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D6F0D" w14:textId="4295E26E" w:rsidR="004A0AFD" w:rsidRDefault="004A0AFD" w:rsidP="004A0AFD">
      <w:pPr>
        <w:pStyle w:val="Titolo"/>
      </w:pPr>
      <w:bookmarkStart w:id="0" w:name="_GoBack"/>
      <w:bookmarkEnd w:id="0"/>
      <w:r>
        <w:t>Sciopero Generale del 3 Ottobre</w:t>
      </w:r>
      <w:r w:rsidR="001F0290">
        <w:t xml:space="preserve"> 2025</w:t>
      </w:r>
      <w:r>
        <w:t xml:space="preserve">: Indicazioni per il </w:t>
      </w:r>
      <w:r w:rsidR="00DF60DA">
        <w:t>p</w:t>
      </w:r>
      <w:r>
        <w:t xml:space="preserve">ersonale della </w:t>
      </w:r>
      <w:r w:rsidR="00DF60DA">
        <w:t>s</w:t>
      </w:r>
      <w:r>
        <w:t>cuola</w:t>
      </w:r>
    </w:p>
    <w:p w14:paraId="2A36EDD2" w14:textId="0EAC3515" w:rsidR="004A0AFD" w:rsidRDefault="004A0AFD" w:rsidP="004A0AFD">
      <w:pPr>
        <w:pStyle w:val="Titolo1"/>
      </w:pPr>
      <w:r>
        <w:t xml:space="preserve">Sciopero </w:t>
      </w:r>
      <w:r w:rsidR="005670EA">
        <w:t>g</w:t>
      </w:r>
      <w:r>
        <w:t xml:space="preserve">enerale </w:t>
      </w:r>
      <w:r w:rsidR="005670EA">
        <w:t>p</w:t>
      </w:r>
      <w:r>
        <w:t xml:space="preserve">roclamato dalla CGIL </w:t>
      </w:r>
    </w:p>
    <w:p w14:paraId="0D22C9E6" w14:textId="2070A5B3" w:rsidR="00B358E6" w:rsidRDefault="00B358E6" w:rsidP="002208BF">
      <w:pPr>
        <w:jc w:val="both"/>
      </w:pPr>
      <w:r>
        <w:t xml:space="preserve">Nelle scorse ore ci sono giunti alcuni quesiti e sono </w:t>
      </w:r>
      <w:proofErr w:type="gramStart"/>
      <w:r>
        <w:t>state  diffuse</w:t>
      </w:r>
      <w:proofErr w:type="gramEnd"/>
      <w:r>
        <w:t xml:space="preserve">, strumentalmente, informazioni false; per queste ragioni intendiamo fare chiarezza. </w:t>
      </w:r>
    </w:p>
    <w:p w14:paraId="2717146E" w14:textId="6E6CBA09" w:rsidR="00B358E6" w:rsidRDefault="004A0AFD" w:rsidP="002208BF">
      <w:pPr>
        <w:jc w:val="both"/>
      </w:pPr>
      <w:r w:rsidRPr="004A0AFD">
        <w:t xml:space="preserve">A seguito dell’attacco alla </w:t>
      </w:r>
      <w:r w:rsidR="00DF60DA">
        <w:t xml:space="preserve">Global </w:t>
      </w:r>
      <w:proofErr w:type="spellStart"/>
      <w:r w:rsidR="00DF60DA">
        <w:t>Sumud</w:t>
      </w:r>
      <w:proofErr w:type="spellEnd"/>
      <w:r w:rsidR="00DF60DA">
        <w:t xml:space="preserve"> </w:t>
      </w:r>
      <w:proofErr w:type="spellStart"/>
      <w:r w:rsidR="00DF60DA">
        <w:t>Flotilla</w:t>
      </w:r>
      <w:proofErr w:type="spellEnd"/>
      <w:r w:rsidR="00DF60DA">
        <w:t xml:space="preserve"> </w:t>
      </w:r>
      <w:r w:rsidRPr="004A0AFD">
        <w:t>da parte dello Stato di Israele</w:t>
      </w:r>
      <w:r w:rsidR="00B358E6">
        <w:t xml:space="preserve"> e della condizione in cui versa la popolazione civile di Gaza</w:t>
      </w:r>
      <w:r w:rsidRPr="004A0AFD">
        <w:t xml:space="preserve">, la CGIL ha proclamato uno sciopero generale per l’intera giornata </w:t>
      </w:r>
      <w:r w:rsidR="00B358E6">
        <w:t>il</w:t>
      </w:r>
      <w:r w:rsidRPr="004A0AFD">
        <w:t xml:space="preserve"> 3 ottobre</w:t>
      </w:r>
      <w:r w:rsidR="00B358E6">
        <w:t xml:space="preserve"> 2025</w:t>
      </w:r>
      <w:r w:rsidRPr="004A0AFD">
        <w:t>. Tale iniziativa coinvolge anche tutti i settori della conoscenza, incluso il personale della scuola</w:t>
      </w:r>
      <w:r w:rsidR="00B358E6">
        <w:t>.</w:t>
      </w:r>
    </w:p>
    <w:p w14:paraId="05F4BE2B" w14:textId="266BC73B" w:rsidR="004A0AFD" w:rsidRDefault="00B358E6" w:rsidP="002208BF">
      <w:pPr>
        <w:jc w:val="both"/>
      </w:pPr>
      <w:r>
        <w:t xml:space="preserve">Nella stessa giornata è stato proclamato da tempo uno sciopero generale da altro sindacato. </w:t>
      </w:r>
      <w:r w:rsidR="004A0AFD" w:rsidRPr="004A0AFD">
        <w:t xml:space="preserve"> </w:t>
      </w:r>
      <w:r>
        <w:t xml:space="preserve">Ciò </w:t>
      </w:r>
      <w:r w:rsidR="004A0AFD" w:rsidRPr="004A0AFD">
        <w:t xml:space="preserve">permette a tutti i lavoratori </w:t>
      </w:r>
      <w:r>
        <w:t xml:space="preserve">e lavoratrici </w:t>
      </w:r>
      <w:r w:rsidR="004A0AFD" w:rsidRPr="004A0AFD">
        <w:t xml:space="preserve">di aderire allo sciopero </w:t>
      </w:r>
      <w:r>
        <w:t xml:space="preserve">poiché i </w:t>
      </w:r>
      <w:r w:rsidR="004A0AFD" w:rsidRPr="004A0AFD">
        <w:t xml:space="preserve">dirigenti </w:t>
      </w:r>
      <w:proofErr w:type="gramStart"/>
      <w:r w:rsidR="004A0AFD" w:rsidRPr="004A0AFD">
        <w:t>scolastici,  hanno</w:t>
      </w:r>
      <w:proofErr w:type="gramEnd"/>
      <w:r w:rsidR="004A0AFD" w:rsidRPr="004A0AFD">
        <w:t xml:space="preserve"> già provveduto agli adempimenti</w:t>
      </w:r>
      <w:r>
        <w:t xml:space="preserve"> obbligatori </w:t>
      </w:r>
      <w:r w:rsidR="004A0AFD" w:rsidRPr="004A0AFD">
        <w:t xml:space="preserve"> necessari: raccolta delle intenzioni del personale</w:t>
      </w:r>
      <w:r w:rsidR="002208BF">
        <w:t>,</w:t>
      </w:r>
      <w:r w:rsidR="004A0AFD" w:rsidRPr="004A0AFD">
        <w:t xml:space="preserve"> comunicazione alle famiglie</w:t>
      </w:r>
      <w:r w:rsidR="002208BF">
        <w:t xml:space="preserve"> e organizzazione delle prestazioni indispensabili</w:t>
      </w:r>
      <w:r w:rsidR="004A0AFD" w:rsidRPr="004A0AFD">
        <w:t>.</w:t>
      </w:r>
    </w:p>
    <w:p w14:paraId="5EBF3F9D" w14:textId="49BC0114" w:rsidR="004A0AFD" w:rsidRDefault="004A0AFD" w:rsidP="004A0AFD">
      <w:pPr>
        <w:pStyle w:val="Titolo2"/>
      </w:pPr>
      <w:r>
        <w:t xml:space="preserve">Modalità di </w:t>
      </w:r>
      <w:r w:rsidR="005670EA">
        <w:t>a</w:t>
      </w:r>
      <w:r>
        <w:t>desione e Comunicazioni</w:t>
      </w:r>
    </w:p>
    <w:p w14:paraId="5DDC2420" w14:textId="1C553DA7" w:rsidR="004A0AFD" w:rsidRDefault="004A0AFD" w:rsidP="002208BF">
      <w:pPr>
        <w:jc w:val="both"/>
      </w:pPr>
      <w:r w:rsidRPr="004A0AFD">
        <w:t xml:space="preserve">Si invita tutto il personale dei settori della conoscenza a partecipare con convinzione allo sciopero. Ricordiamo che, in virtù della proclamazione dello sciopero generale da parte della CGIL, possono aderire tutti i lavoratori, sia chi non ha espresso precedentemente la propria intenzione, sia chi </w:t>
      </w:r>
      <w:r w:rsidR="00B31773">
        <w:t>si era espresso</w:t>
      </w:r>
      <w:r w:rsidR="002208BF">
        <w:t xml:space="preserve"> negativamente</w:t>
      </w:r>
      <w:r w:rsidRPr="004A0AFD">
        <w:t>. Al contrario, chi ha già comunicato l’adesione allo sciopero non può più revocarla: la dichiarazione fornita sarà utilizzata ai fini della trattenuta stipendiale, secondo quanto previsto dall’Accordo del 2 dicembre 2020 sulle norme di garanzia in caso di sciopero.</w:t>
      </w:r>
    </w:p>
    <w:p w14:paraId="1927FE66" w14:textId="56341118" w:rsidR="004A0AFD" w:rsidRDefault="004A0AFD" w:rsidP="004A0AFD">
      <w:pPr>
        <w:pStyle w:val="Titolo2"/>
      </w:pPr>
      <w:r>
        <w:t xml:space="preserve">Domande </w:t>
      </w:r>
      <w:r w:rsidR="005670EA">
        <w:t>f</w:t>
      </w:r>
      <w:r>
        <w:t xml:space="preserve">requenti sul </w:t>
      </w:r>
      <w:r w:rsidR="005670EA">
        <w:t>d</w:t>
      </w:r>
      <w:r>
        <w:t xml:space="preserve">iritto di </w:t>
      </w:r>
      <w:r w:rsidR="005670EA">
        <w:t>s</w:t>
      </w:r>
      <w:r>
        <w:t>ciopero</w:t>
      </w:r>
    </w:p>
    <w:p w14:paraId="10801B50" w14:textId="77777777" w:rsidR="004A0AFD" w:rsidRPr="002208BF" w:rsidRDefault="004A0AFD" w:rsidP="002208BF">
      <w:pPr>
        <w:ind w:left="360"/>
        <w:rPr>
          <w:b/>
          <w:bCs/>
        </w:rPr>
      </w:pPr>
      <w:r w:rsidRPr="002208BF">
        <w:rPr>
          <w:b/>
          <w:bCs/>
        </w:rPr>
        <w:t>Il diritto di sciopero è garantito?</w:t>
      </w:r>
    </w:p>
    <w:p w14:paraId="5CAE6103" w14:textId="77777777" w:rsidR="004A0AFD" w:rsidRDefault="004A0AFD" w:rsidP="002208BF">
      <w:pPr>
        <w:pStyle w:val="Paragrafoelenco"/>
      </w:pPr>
      <w:r w:rsidRPr="004A0AFD">
        <w:t>Sì, l’Art. 40 della Costituzione garantisce il diritto di sciopero.</w:t>
      </w:r>
    </w:p>
    <w:p w14:paraId="367B31D7" w14:textId="19D972F8" w:rsidR="004A0AFD" w:rsidRPr="002208BF" w:rsidRDefault="00B31773" w:rsidP="002208BF">
      <w:pPr>
        <w:ind w:left="360"/>
        <w:rPr>
          <w:b/>
          <w:bCs/>
        </w:rPr>
      </w:pPr>
      <w:r w:rsidRPr="002208BF">
        <w:rPr>
          <w:b/>
          <w:bCs/>
        </w:rPr>
        <w:t>Si può</w:t>
      </w:r>
      <w:r w:rsidR="004A0AFD" w:rsidRPr="002208BF">
        <w:rPr>
          <w:b/>
          <w:bCs/>
        </w:rPr>
        <w:t xml:space="preserve"> aderire a uno sciopero senza essere iscritto a un sindacato?</w:t>
      </w:r>
    </w:p>
    <w:p w14:paraId="1BEEDBD8" w14:textId="77777777" w:rsidR="004A0AFD" w:rsidRDefault="004A0AFD" w:rsidP="002208BF">
      <w:pPr>
        <w:pStyle w:val="Paragrafoelenco"/>
      </w:pPr>
      <w:r w:rsidRPr="004A0AFD">
        <w:t>Sì, il diritto di sciopero è un diritto costituzionale individuale e può essere esercitato da ogni lavoratore.</w:t>
      </w:r>
    </w:p>
    <w:p w14:paraId="03F73E6B" w14:textId="77777777" w:rsidR="004A0AFD" w:rsidRPr="002208BF" w:rsidRDefault="004A0AFD" w:rsidP="002208BF">
      <w:pPr>
        <w:ind w:left="360"/>
        <w:rPr>
          <w:b/>
          <w:bCs/>
        </w:rPr>
      </w:pPr>
      <w:r w:rsidRPr="002208BF">
        <w:rPr>
          <w:b/>
          <w:bCs/>
        </w:rPr>
        <w:t>Il dirigente può chiedere al personale le intenzioni riguardo a uno sciopero?</w:t>
      </w:r>
    </w:p>
    <w:p w14:paraId="35F1BEAA" w14:textId="41E6E781" w:rsidR="004A0AFD" w:rsidRDefault="004A0AFD" w:rsidP="002208BF">
      <w:pPr>
        <w:pStyle w:val="Paragrafoelenco"/>
      </w:pPr>
      <w:r w:rsidRPr="004A0AFD">
        <w:t xml:space="preserve">Sì, è un obbligo </w:t>
      </w:r>
      <w:r w:rsidR="00B31773">
        <w:t xml:space="preserve">per il DS </w:t>
      </w:r>
      <w:r w:rsidRPr="004A0AFD">
        <w:t>previsto dall’Art. 3, comma 4, dell’accordo del 2 dicembre 2020. Il personale può scegliere tra aderire, non aderire, o non aver ancora deciso.</w:t>
      </w:r>
    </w:p>
    <w:p w14:paraId="185ECE11" w14:textId="77FD80CB" w:rsidR="004A0AFD" w:rsidRPr="002208BF" w:rsidRDefault="004A0AFD" w:rsidP="002208BF">
      <w:pPr>
        <w:ind w:left="360"/>
        <w:rPr>
          <w:b/>
          <w:bCs/>
        </w:rPr>
      </w:pPr>
      <w:r w:rsidRPr="002208BF">
        <w:rPr>
          <w:b/>
          <w:bCs/>
        </w:rPr>
        <w:t>Il personale</w:t>
      </w:r>
      <w:r w:rsidR="00B31773" w:rsidRPr="002208BF">
        <w:rPr>
          <w:b/>
          <w:bCs/>
        </w:rPr>
        <w:t xml:space="preserve"> è tenuto a rispondere all’invito </w:t>
      </w:r>
      <w:r w:rsidRPr="002208BF">
        <w:rPr>
          <w:b/>
          <w:bCs/>
        </w:rPr>
        <w:t>del dirigente?</w:t>
      </w:r>
    </w:p>
    <w:p w14:paraId="70508914" w14:textId="3E0C5E34" w:rsidR="004A0AFD" w:rsidRDefault="009155A0" w:rsidP="002208BF">
      <w:pPr>
        <w:pStyle w:val="Paragrafoelenco"/>
      </w:pPr>
      <w:r>
        <w:t>No</w:t>
      </w:r>
      <w:r w:rsidR="004A0AFD" w:rsidRPr="004A0AFD">
        <w:t xml:space="preserve">, </w:t>
      </w:r>
      <w:r>
        <w:t xml:space="preserve">non </w:t>
      </w:r>
      <w:r w:rsidR="004A0AFD" w:rsidRPr="004A0AFD">
        <w:t>è obbligatorio fornire una delle tre risposte previste.</w:t>
      </w:r>
    </w:p>
    <w:p w14:paraId="06D9B20A" w14:textId="77777777" w:rsidR="004A0AFD" w:rsidRPr="002208BF" w:rsidRDefault="004A0AFD" w:rsidP="002208BF">
      <w:pPr>
        <w:ind w:left="360"/>
        <w:rPr>
          <w:b/>
          <w:bCs/>
        </w:rPr>
      </w:pPr>
      <w:r w:rsidRPr="002208BF">
        <w:rPr>
          <w:b/>
          <w:bCs/>
        </w:rPr>
        <w:t>Chi ha comunicato l’adesione, può cambiare idea?</w:t>
      </w:r>
    </w:p>
    <w:p w14:paraId="2742775E" w14:textId="77777777" w:rsidR="004A0AFD" w:rsidRDefault="004A0AFD" w:rsidP="002208BF">
      <w:pPr>
        <w:pStyle w:val="Paragrafoelenco"/>
      </w:pPr>
      <w:r w:rsidRPr="004A0AFD">
        <w:t>No, non è possibile revocare la dichiarazione di adesione.</w:t>
      </w:r>
    </w:p>
    <w:p w14:paraId="6329D918" w14:textId="48A928F8" w:rsidR="004A0AFD" w:rsidRPr="002208BF" w:rsidRDefault="004A0AFD" w:rsidP="002208BF">
      <w:pPr>
        <w:ind w:left="360"/>
        <w:rPr>
          <w:b/>
          <w:bCs/>
        </w:rPr>
      </w:pPr>
      <w:r w:rsidRPr="002208BF">
        <w:rPr>
          <w:b/>
          <w:bCs/>
        </w:rPr>
        <w:t>Chi aveva dichiarato di riservarsi la scelta e decide</w:t>
      </w:r>
      <w:r w:rsidR="00B31773" w:rsidRPr="002208BF">
        <w:rPr>
          <w:b/>
          <w:bCs/>
        </w:rPr>
        <w:t>re</w:t>
      </w:r>
      <w:r w:rsidRPr="002208BF">
        <w:rPr>
          <w:b/>
          <w:bCs/>
        </w:rPr>
        <w:t xml:space="preserve"> all’ultimo</w:t>
      </w:r>
      <w:r w:rsidR="005670EA" w:rsidRPr="002208BF">
        <w:rPr>
          <w:b/>
          <w:bCs/>
        </w:rPr>
        <w:t xml:space="preserve"> momento</w:t>
      </w:r>
      <w:r w:rsidRPr="002208BF">
        <w:rPr>
          <w:b/>
          <w:bCs/>
        </w:rPr>
        <w:t xml:space="preserve"> di scioperare, </w:t>
      </w:r>
      <w:r w:rsidR="002208BF">
        <w:rPr>
          <w:b/>
          <w:bCs/>
        </w:rPr>
        <w:t>può cambiare idea</w:t>
      </w:r>
      <w:r w:rsidRPr="002208BF">
        <w:rPr>
          <w:b/>
          <w:bCs/>
        </w:rPr>
        <w:t>?</w:t>
      </w:r>
    </w:p>
    <w:p w14:paraId="6FEDF17D" w14:textId="5EB6807D" w:rsidR="004A0AFD" w:rsidRDefault="002208BF" w:rsidP="002208BF">
      <w:pPr>
        <w:pStyle w:val="Paragrafoelenco"/>
      </w:pPr>
      <w:r w:rsidRPr="002208BF">
        <w:lastRenderedPageBreak/>
        <w:t>Sì, la scelta di scioperare può essere fatta fino all’ultimo momento</w:t>
      </w:r>
      <w:r w:rsidR="00D10DE3">
        <w:t xml:space="preserve"> senza obbligo di comunicazione</w:t>
      </w:r>
      <w:r>
        <w:t>. C</w:t>
      </w:r>
      <w:r w:rsidR="004A0AFD" w:rsidRPr="004A0AFD">
        <w:t>hi è assente il giorno dello sciopero senza aver comunicato la motivazione è considerato scioperante.</w:t>
      </w:r>
    </w:p>
    <w:p w14:paraId="658EA44C" w14:textId="43FA3E2D" w:rsidR="002208BF" w:rsidRDefault="002208BF" w:rsidP="002208BF">
      <w:pPr>
        <w:ind w:left="360"/>
        <w:rPr>
          <w:b/>
          <w:bCs/>
        </w:rPr>
      </w:pPr>
      <w:r w:rsidRPr="002208BF">
        <w:rPr>
          <w:b/>
          <w:bCs/>
        </w:rPr>
        <w:t xml:space="preserve">Chi aveva dichiarato di </w:t>
      </w:r>
      <w:r>
        <w:rPr>
          <w:b/>
          <w:bCs/>
        </w:rPr>
        <w:t>non aderire allo sciopero, può cambiare idea?</w:t>
      </w:r>
    </w:p>
    <w:p w14:paraId="3C087D57" w14:textId="544FB918" w:rsidR="002208BF" w:rsidRPr="002208BF" w:rsidRDefault="002208BF" w:rsidP="002208BF">
      <w:pPr>
        <w:ind w:left="708"/>
      </w:pPr>
      <w:r w:rsidRPr="002208BF">
        <w:t>Sì, la scelta di scioperare può essere fatta fino all’ultimo momento e non c’è obbligo di comunicazione.</w:t>
      </w:r>
    </w:p>
    <w:p w14:paraId="64378F20" w14:textId="7560C081" w:rsidR="002208BF" w:rsidRDefault="002208BF" w:rsidP="002208BF"/>
    <w:p w14:paraId="662B6056" w14:textId="077A3C7D" w:rsidR="004A0AFD" w:rsidRDefault="004A0AFD" w:rsidP="004A0AFD">
      <w:pPr>
        <w:pStyle w:val="Titolo2"/>
      </w:pPr>
      <w:r>
        <w:t xml:space="preserve">Prestazioni </w:t>
      </w:r>
      <w:r w:rsidR="00B31773">
        <w:t>i</w:t>
      </w:r>
      <w:r>
        <w:t xml:space="preserve">ndispensabili durante lo </w:t>
      </w:r>
      <w:r w:rsidR="005670EA">
        <w:t>s</w:t>
      </w:r>
      <w:r>
        <w:t>ciopero</w:t>
      </w:r>
      <w:r w:rsidR="00B31773">
        <w:t xml:space="preserve"> del 3 ottobre 2025</w:t>
      </w:r>
    </w:p>
    <w:p w14:paraId="4C58C949" w14:textId="77777777" w:rsidR="004A0AFD" w:rsidRDefault="004A0AFD" w:rsidP="004A0AFD">
      <w:r w:rsidRPr="004A0AFD">
        <w:t>Durante lo sciopero del 3 ottobre, alcune prestazioni sono considerate indispensabili esclusivamente nelle istituzioni educative o in particolari istituzioni scolastiche. Di seguito sono elencate le attività e le figure professionali coinvolte:</w:t>
      </w:r>
    </w:p>
    <w:tbl>
      <w:tblPr>
        <w:tblStyle w:val="Tabellasemplice-1"/>
        <w:tblW w:w="0" w:type="auto"/>
        <w:tblLook w:val="0420" w:firstRow="1" w:lastRow="0" w:firstColumn="0" w:lastColumn="0" w:noHBand="0" w:noVBand="1"/>
      </w:tblPr>
      <w:tblGrid>
        <w:gridCol w:w="4814"/>
        <w:gridCol w:w="4814"/>
      </w:tblGrid>
      <w:tr w:rsidR="004A0AFD" w:rsidRPr="004A0AFD" w14:paraId="252875C4" w14:textId="77777777" w:rsidTr="004A0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4" w:type="dxa"/>
          </w:tcPr>
          <w:p w14:paraId="1DE6DEEA" w14:textId="1C3AAD28" w:rsidR="004A0AFD" w:rsidRPr="004A0AFD" w:rsidRDefault="004A0AFD" w:rsidP="004A0AFD">
            <w:r>
              <w:t>Attività</w:t>
            </w:r>
          </w:p>
        </w:tc>
        <w:tc>
          <w:tcPr>
            <w:tcW w:w="4814" w:type="dxa"/>
          </w:tcPr>
          <w:p w14:paraId="3D028801" w14:textId="12119FEA" w:rsidR="004A0AFD" w:rsidRPr="004A0AFD" w:rsidRDefault="004A0AFD" w:rsidP="004A0AFD">
            <w:r>
              <w:t>Personale Coinvolto</w:t>
            </w:r>
          </w:p>
        </w:tc>
      </w:tr>
      <w:tr w:rsidR="004A0AFD" w:rsidRPr="004A0AFD" w14:paraId="2EE6D067" w14:textId="77777777" w:rsidTr="004A0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4" w:type="dxa"/>
          </w:tcPr>
          <w:p w14:paraId="68A612A2" w14:textId="67D5DAC1" w:rsidR="004A0AFD" w:rsidRDefault="004A0AFD" w:rsidP="004A0AFD">
            <w:r>
              <w:t>Vigilanza sui minori nelle istituzioni educative, anche nelle ore notturne.</w:t>
            </w:r>
          </w:p>
        </w:tc>
        <w:tc>
          <w:tcPr>
            <w:tcW w:w="4814" w:type="dxa"/>
          </w:tcPr>
          <w:p w14:paraId="4625B03C" w14:textId="12360811" w:rsidR="004A0AFD" w:rsidRDefault="004A0AFD" w:rsidP="004A0AFD">
            <w:r>
              <w:t>Collaboratore scolastico, Educatore, Infermiere</w:t>
            </w:r>
          </w:p>
        </w:tc>
      </w:tr>
      <w:tr w:rsidR="004A0AFD" w:rsidRPr="004A0AFD" w14:paraId="08264BE4" w14:textId="77777777" w:rsidTr="004A0AFD">
        <w:tc>
          <w:tcPr>
            <w:tcW w:w="4814" w:type="dxa"/>
          </w:tcPr>
          <w:p w14:paraId="75B1732B" w14:textId="403A319C" w:rsidR="004A0AFD" w:rsidRDefault="004A0AFD" w:rsidP="004A0AFD">
            <w:r>
              <w:t>Raccolta, allontanamento e smaltimento dei rifiuti tossici, nocivi e radioattivi (solo istituti con reparti di lavorazione).</w:t>
            </w:r>
          </w:p>
        </w:tc>
        <w:tc>
          <w:tcPr>
            <w:tcW w:w="4814" w:type="dxa"/>
          </w:tcPr>
          <w:p w14:paraId="339C2438" w14:textId="138E07F7" w:rsidR="004A0AFD" w:rsidRDefault="004A0AFD" w:rsidP="004A0AFD">
            <w:r>
              <w:t>Assistente tecnico di reparto/laboratorio, Collaboratore scolastico (solo per garantire l’accesso ai locali interessati)</w:t>
            </w:r>
          </w:p>
        </w:tc>
      </w:tr>
      <w:tr w:rsidR="004A0AFD" w:rsidRPr="004A0AFD" w14:paraId="7312F0E7" w14:textId="77777777" w:rsidTr="004A0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4" w:type="dxa"/>
          </w:tcPr>
          <w:p w14:paraId="6F86BAEC" w14:textId="38B0B2C6" w:rsidR="004A0AFD" w:rsidRDefault="004A0AFD" w:rsidP="004A0AFD">
            <w:r>
              <w:t>Servizi di cucina e mensa nelle istituzioni educative, anche con pasti freddi o preconfezionati.</w:t>
            </w:r>
          </w:p>
        </w:tc>
        <w:tc>
          <w:tcPr>
            <w:tcW w:w="4814" w:type="dxa"/>
          </w:tcPr>
          <w:p w14:paraId="1EBDD14B" w14:textId="6DC71C49" w:rsidR="004A0AFD" w:rsidRDefault="004A0AFD" w:rsidP="004A0AFD">
            <w:r>
              <w:t>Cuoco e/o collaboratore scolastico</w:t>
            </w:r>
          </w:p>
        </w:tc>
      </w:tr>
      <w:tr w:rsidR="004A0AFD" w:rsidRPr="004A0AFD" w14:paraId="6B3378A6" w14:textId="77777777" w:rsidTr="004A0AFD">
        <w:tc>
          <w:tcPr>
            <w:tcW w:w="4814" w:type="dxa"/>
          </w:tcPr>
          <w:p w14:paraId="2C19944A" w14:textId="30A86C85" w:rsidR="004A0AFD" w:rsidRDefault="004A0AFD" w:rsidP="004A0AFD">
            <w:r>
              <w:t>Vigilanza sugli impianti e apparecchiature, dove l’interruzione comporterebbe danni a persone o apparecchiature.</w:t>
            </w:r>
          </w:p>
        </w:tc>
        <w:tc>
          <w:tcPr>
            <w:tcW w:w="4814" w:type="dxa"/>
          </w:tcPr>
          <w:p w14:paraId="6C5A9C85" w14:textId="4857F9AA" w:rsidR="004A0AFD" w:rsidRDefault="004A0AFD" w:rsidP="004A0AFD">
            <w:r>
              <w:t>Assistente tecnico di reparto/laboratorio, Collaboratore scolastico (solo per l’accesso ai locali interessati)</w:t>
            </w:r>
          </w:p>
        </w:tc>
      </w:tr>
      <w:tr w:rsidR="004A0AFD" w:rsidRPr="004A0AFD" w14:paraId="1CC3DE84" w14:textId="77777777" w:rsidTr="004A0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4" w:type="dxa"/>
          </w:tcPr>
          <w:p w14:paraId="6A89B607" w14:textId="213C2494" w:rsidR="004A0AFD" w:rsidRDefault="004A0AFD" w:rsidP="004A0AFD">
            <w:r>
              <w:t>Servizi nelle aziende agricole per la cura e l’allevamento del bestiame.</w:t>
            </w:r>
          </w:p>
        </w:tc>
        <w:tc>
          <w:tcPr>
            <w:tcW w:w="4814" w:type="dxa"/>
          </w:tcPr>
          <w:p w14:paraId="40191192" w14:textId="1B540534" w:rsidR="004A0AFD" w:rsidRDefault="004A0AFD" w:rsidP="004A0AFD">
            <w:r>
              <w:t>Assistente tecnico (in relazione all’area), Addetto aziende agrarie, Collaboratore scolastico e dei servizi</w:t>
            </w:r>
          </w:p>
        </w:tc>
      </w:tr>
    </w:tbl>
    <w:p w14:paraId="251CD19B" w14:textId="66EB40D2" w:rsidR="004A0AFD" w:rsidRDefault="004A0AFD" w:rsidP="004A0AFD">
      <w:pPr>
        <w:pStyle w:val="Titolo2"/>
      </w:pPr>
      <w:r>
        <w:t xml:space="preserve">Chiusura delle </w:t>
      </w:r>
      <w:r w:rsidR="005670EA">
        <w:t>s</w:t>
      </w:r>
      <w:r>
        <w:t xml:space="preserve">cuole in </w:t>
      </w:r>
      <w:r w:rsidR="005670EA">
        <w:t>c</w:t>
      </w:r>
      <w:r>
        <w:t xml:space="preserve">aso di </w:t>
      </w:r>
      <w:r w:rsidR="005670EA">
        <w:t>s</w:t>
      </w:r>
      <w:r>
        <w:t>ciopero</w:t>
      </w:r>
    </w:p>
    <w:p w14:paraId="51F40CFC" w14:textId="278B4683" w:rsidR="004A0AFD" w:rsidRPr="004A0AFD" w:rsidRDefault="004A0AFD" w:rsidP="004A0AFD">
      <w:r w:rsidRPr="004A0AFD">
        <w:t>Secondo l’Accordo del 2 ottobre 2020, art. 2 comma 5, i dirigenti scolastici possono adottare misure organizzative per garantire il servizio. Tuttavia, se l’adesione annunciata rende impossibile l’erogazione del servizio, la scuola può essere chiusa.</w:t>
      </w:r>
    </w:p>
    <w:p w14:paraId="3731F0C4" w14:textId="067858D1" w:rsidR="00923176" w:rsidRDefault="00923176" w:rsidP="00F47F65">
      <w:pPr>
        <w:pStyle w:val="Titolo"/>
      </w:pPr>
    </w:p>
    <w:sectPr w:rsidR="009231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EF5"/>
    <w:multiLevelType w:val="hybridMultilevel"/>
    <w:tmpl w:val="4CB07B9E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409B38B0"/>
    <w:multiLevelType w:val="hybridMultilevel"/>
    <w:tmpl w:val="EA5A0ECA"/>
    <w:lvl w:ilvl="0" w:tplc="A8AEA5CA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it-IT" w:bidi="it-IT"/>
      </w:rPr>
    </w:lvl>
    <w:lvl w:ilvl="1" w:tplc="DE32DFEE">
      <w:numFmt w:val="bullet"/>
      <w:lvlText w:val="•"/>
      <w:lvlJc w:val="left"/>
      <w:pPr>
        <w:ind w:left="1298" w:hanging="360"/>
      </w:pPr>
      <w:rPr>
        <w:rFonts w:hint="default"/>
        <w:lang w:val="it-IT" w:eastAsia="it-IT" w:bidi="it-IT"/>
      </w:rPr>
    </w:lvl>
    <w:lvl w:ilvl="2" w:tplc="695C7EA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3" w:tplc="C49E6946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4" w:tplc="296441B0">
      <w:numFmt w:val="bullet"/>
      <w:lvlText w:val="•"/>
      <w:lvlJc w:val="left"/>
      <w:pPr>
        <w:ind w:left="2732" w:hanging="360"/>
      </w:pPr>
      <w:rPr>
        <w:rFonts w:hint="default"/>
        <w:lang w:val="it-IT" w:eastAsia="it-IT" w:bidi="it-IT"/>
      </w:rPr>
    </w:lvl>
    <w:lvl w:ilvl="5" w:tplc="7EA84FBA">
      <w:numFmt w:val="bullet"/>
      <w:lvlText w:val="•"/>
      <w:lvlJc w:val="left"/>
      <w:pPr>
        <w:ind w:left="3210" w:hanging="360"/>
      </w:pPr>
      <w:rPr>
        <w:rFonts w:hint="default"/>
        <w:lang w:val="it-IT" w:eastAsia="it-IT" w:bidi="it-IT"/>
      </w:rPr>
    </w:lvl>
    <w:lvl w:ilvl="6" w:tplc="1264F8D8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7" w:tplc="2A265D02">
      <w:numFmt w:val="bullet"/>
      <w:lvlText w:val="•"/>
      <w:lvlJc w:val="left"/>
      <w:pPr>
        <w:ind w:left="4166" w:hanging="360"/>
      </w:pPr>
      <w:rPr>
        <w:rFonts w:hint="default"/>
        <w:lang w:val="it-IT" w:eastAsia="it-IT" w:bidi="it-IT"/>
      </w:rPr>
    </w:lvl>
    <w:lvl w:ilvl="8" w:tplc="6D98C5B8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49E2D84"/>
    <w:multiLevelType w:val="multilevel"/>
    <w:tmpl w:val="B906D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F1C3A"/>
    <w:multiLevelType w:val="hybridMultilevel"/>
    <w:tmpl w:val="3D64A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1020E"/>
    <w:multiLevelType w:val="hybridMultilevel"/>
    <w:tmpl w:val="E8384BE4"/>
    <w:lvl w:ilvl="0" w:tplc="DEC0041A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it-IT" w:bidi="it-IT"/>
      </w:rPr>
    </w:lvl>
    <w:lvl w:ilvl="1" w:tplc="C346D3FE">
      <w:numFmt w:val="bullet"/>
      <w:lvlText w:val="•"/>
      <w:lvlJc w:val="left"/>
      <w:pPr>
        <w:ind w:left="1298" w:hanging="360"/>
      </w:pPr>
      <w:rPr>
        <w:rFonts w:hint="default"/>
        <w:lang w:val="it-IT" w:eastAsia="it-IT" w:bidi="it-IT"/>
      </w:rPr>
    </w:lvl>
    <w:lvl w:ilvl="2" w:tplc="6B98FF2C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3" w:tplc="E5F45CE8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4" w:tplc="A3A8D924">
      <w:numFmt w:val="bullet"/>
      <w:lvlText w:val="•"/>
      <w:lvlJc w:val="left"/>
      <w:pPr>
        <w:ind w:left="2732" w:hanging="360"/>
      </w:pPr>
      <w:rPr>
        <w:rFonts w:hint="default"/>
        <w:lang w:val="it-IT" w:eastAsia="it-IT" w:bidi="it-IT"/>
      </w:rPr>
    </w:lvl>
    <w:lvl w:ilvl="5" w:tplc="CD5244DE">
      <w:numFmt w:val="bullet"/>
      <w:lvlText w:val="•"/>
      <w:lvlJc w:val="left"/>
      <w:pPr>
        <w:ind w:left="3210" w:hanging="360"/>
      </w:pPr>
      <w:rPr>
        <w:rFonts w:hint="default"/>
        <w:lang w:val="it-IT" w:eastAsia="it-IT" w:bidi="it-IT"/>
      </w:rPr>
    </w:lvl>
    <w:lvl w:ilvl="6" w:tplc="48AA22B0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7" w:tplc="240EA520">
      <w:numFmt w:val="bullet"/>
      <w:lvlText w:val="•"/>
      <w:lvlJc w:val="left"/>
      <w:pPr>
        <w:ind w:left="4166" w:hanging="360"/>
      </w:pPr>
      <w:rPr>
        <w:rFonts w:hint="default"/>
        <w:lang w:val="it-IT" w:eastAsia="it-IT" w:bidi="it-IT"/>
      </w:rPr>
    </w:lvl>
    <w:lvl w:ilvl="8" w:tplc="4566E4BC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5213E89"/>
    <w:multiLevelType w:val="multilevel"/>
    <w:tmpl w:val="95021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1"/>
    <w:rsid w:val="000141FC"/>
    <w:rsid w:val="00095CCC"/>
    <w:rsid w:val="000E1507"/>
    <w:rsid w:val="00117F2A"/>
    <w:rsid w:val="001F0290"/>
    <w:rsid w:val="002208BF"/>
    <w:rsid w:val="004A0AFD"/>
    <w:rsid w:val="005670EA"/>
    <w:rsid w:val="006116C8"/>
    <w:rsid w:val="00737C54"/>
    <w:rsid w:val="00796981"/>
    <w:rsid w:val="0083222C"/>
    <w:rsid w:val="008325EA"/>
    <w:rsid w:val="008D2B01"/>
    <w:rsid w:val="008D7413"/>
    <w:rsid w:val="009155A0"/>
    <w:rsid w:val="009207F7"/>
    <w:rsid w:val="00923176"/>
    <w:rsid w:val="009A095D"/>
    <w:rsid w:val="009A6DA5"/>
    <w:rsid w:val="009D3A43"/>
    <w:rsid w:val="009F7BDB"/>
    <w:rsid w:val="00A55FC7"/>
    <w:rsid w:val="00AA3145"/>
    <w:rsid w:val="00B00A2C"/>
    <w:rsid w:val="00B10999"/>
    <w:rsid w:val="00B16EF7"/>
    <w:rsid w:val="00B31773"/>
    <w:rsid w:val="00B358E6"/>
    <w:rsid w:val="00B877F0"/>
    <w:rsid w:val="00C228F2"/>
    <w:rsid w:val="00CB3E15"/>
    <w:rsid w:val="00D10DE3"/>
    <w:rsid w:val="00D51EF5"/>
    <w:rsid w:val="00D74545"/>
    <w:rsid w:val="00DF60DA"/>
    <w:rsid w:val="00E81697"/>
    <w:rsid w:val="00F35302"/>
    <w:rsid w:val="00F4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B0C3"/>
  <w15:chartTrackingRefBased/>
  <w15:docId w15:val="{31B4B53D-1016-45EE-B828-8D8A87B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2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2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2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2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2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2B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2B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2B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2B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2B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2B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2B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2B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2B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2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2B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2B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1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1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4A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4A0A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NAZIONALE</dc:creator>
  <cp:keywords/>
  <dc:description/>
  <cp:lastModifiedBy>Gabriella Giangrande</cp:lastModifiedBy>
  <cp:revision>2</cp:revision>
  <cp:lastPrinted>2025-10-01T13:23:00Z</cp:lastPrinted>
  <dcterms:created xsi:type="dcterms:W3CDTF">2025-10-02T09:38:00Z</dcterms:created>
  <dcterms:modified xsi:type="dcterms:W3CDTF">2025-10-02T09:38:00Z</dcterms:modified>
</cp:coreProperties>
</file>